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25995" w14:textId="77777777" w:rsidR="008F6B7C" w:rsidRDefault="008A3993">
      <w:pPr>
        <w:jc w:val="center"/>
        <w:rPr>
          <w:rFonts w:ascii="Montserrat" w:eastAsia="Montserrat" w:hAnsi="Montserrat" w:cs="Montserrat"/>
          <w:b/>
          <w:color w:val="FF6600"/>
          <w:sz w:val="38"/>
          <w:szCs w:val="38"/>
        </w:rPr>
      </w:pPr>
      <w:r>
        <w:rPr>
          <w:rFonts w:ascii="Montserrat" w:eastAsia="Montserrat" w:hAnsi="Montserrat" w:cs="Montserrat"/>
          <w:b/>
          <w:color w:val="FF6600"/>
          <w:sz w:val="38"/>
          <w:szCs w:val="38"/>
        </w:rPr>
        <w:t>Avanza la banca digital en México y también la necesidad de modernizarse</w:t>
      </w:r>
    </w:p>
    <w:p w14:paraId="6E63A56F" w14:textId="77777777" w:rsidR="008F6B7C" w:rsidRDefault="008F6B7C">
      <w:pPr>
        <w:rPr>
          <w:rFonts w:ascii="Montserrat" w:eastAsia="Montserrat" w:hAnsi="Montserrat" w:cs="Montserrat"/>
          <w:b/>
          <w:color w:val="FF6600"/>
          <w:sz w:val="38"/>
          <w:szCs w:val="38"/>
        </w:rPr>
      </w:pPr>
    </w:p>
    <w:p w14:paraId="7FCE7A59" w14:textId="77777777" w:rsidR="008F6B7C" w:rsidRDefault="008A3993">
      <w:pPr>
        <w:numPr>
          <w:ilvl w:val="0"/>
          <w:numId w:val="1"/>
        </w:numPr>
        <w:rPr>
          <w:rFonts w:ascii="Montserrat" w:eastAsia="Montserrat" w:hAnsi="Montserrat" w:cs="Montserrat"/>
          <w:i/>
          <w:color w:val="666666"/>
        </w:rPr>
      </w:pPr>
      <w:r>
        <w:rPr>
          <w:rFonts w:ascii="Montserrat" w:eastAsia="Montserrat" w:hAnsi="Montserrat" w:cs="Montserrat"/>
          <w:i/>
          <w:color w:val="666666"/>
        </w:rPr>
        <w:t xml:space="preserve">La adopción de pagos digitales derivado del confinamiento es un llamado de atención a modernizar la banca electrónica. </w:t>
      </w:r>
    </w:p>
    <w:p w14:paraId="2F389F3F" w14:textId="77777777" w:rsidR="008F6B7C" w:rsidRDefault="008A3993">
      <w:pPr>
        <w:numPr>
          <w:ilvl w:val="0"/>
          <w:numId w:val="1"/>
        </w:numPr>
        <w:rPr>
          <w:rFonts w:ascii="Montserrat" w:eastAsia="Montserrat" w:hAnsi="Montserrat" w:cs="Montserrat"/>
          <w:i/>
          <w:color w:val="666666"/>
        </w:rPr>
      </w:pPr>
      <w:r>
        <w:rPr>
          <w:rFonts w:ascii="Montserrat" w:eastAsia="Montserrat" w:hAnsi="Montserrat" w:cs="Montserrat"/>
          <w:i/>
          <w:color w:val="666666"/>
        </w:rPr>
        <w:t xml:space="preserve">El mercado del </w:t>
      </w:r>
      <w:r>
        <w:rPr>
          <w:rFonts w:ascii="Montserrat" w:eastAsia="Montserrat" w:hAnsi="Montserrat" w:cs="Montserrat"/>
          <w:color w:val="666666"/>
        </w:rPr>
        <w:t>banking</w:t>
      </w:r>
      <w:r>
        <w:rPr>
          <w:rFonts w:ascii="Montserrat" w:eastAsia="Montserrat" w:hAnsi="Montserrat" w:cs="Montserrat"/>
          <w:i/>
          <w:color w:val="666666"/>
        </w:rPr>
        <w:t xml:space="preserve"> en México fue el que más creció de todos los servicios financieros durante 2020. </w:t>
      </w:r>
    </w:p>
    <w:p w14:paraId="2A41F18E" w14:textId="77777777" w:rsidR="008F6B7C" w:rsidRDefault="008F6B7C">
      <w:pPr>
        <w:ind w:left="720"/>
        <w:rPr>
          <w:rFonts w:ascii="Montserrat" w:eastAsia="Montserrat" w:hAnsi="Montserrat" w:cs="Montserrat"/>
          <w:i/>
          <w:color w:val="666666"/>
        </w:rPr>
      </w:pPr>
    </w:p>
    <w:p w14:paraId="3EDC9ADE" w14:textId="7D957EDC" w:rsidR="008F6B7C" w:rsidRDefault="008A3993">
      <w:pPr>
        <w:jc w:val="both"/>
        <w:rPr>
          <w:rFonts w:ascii="Montserrat" w:eastAsia="Montserrat" w:hAnsi="Montserrat" w:cs="Montserrat"/>
          <w:sz w:val="20"/>
          <w:szCs w:val="20"/>
        </w:rPr>
      </w:pPr>
      <w:r>
        <w:rPr>
          <w:rFonts w:ascii="Montserrat" w:eastAsia="Montserrat" w:hAnsi="Montserrat" w:cs="Montserrat"/>
          <w:b/>
          <w:sz w:val="20"/>
          <w:szCs w:val="20"/>
        </w:rPr>
        <w:t>Ciudad de México, XX de septiembre de 2021.</w:t>
      </w:r>
      <w:r>
        <w:rPr>
          <w:rFonts w:ascii="Montserrat" w:eastAsia="Montserrat" w:hAnsi="Montserrat" w:cs="Montserrat"/>
          <w:sz w:val="20"/>
          <w:szCs w:val="20"/>
        </w:rPr>
        <w:t xml:space="preserve">- Tras la pandemia, el </w:t>
      </w:r>
      <w:r>
        <w:rPr>
          <w:rFonts w:ascii="Montserrat" w:eastAsia="Montserrat" w:hAnsi="Montserrat" w:cs="Montserrat"/>
          <w:b/>
          <w:sz w:val="20"/>
          <w:szCs w:val="20"/>
        </w:rPr>
        <w:t xml:space="preserve">empleo de servicios digitales </w:t>
      </w:r>
      <w:r w:rsidR="00703446">
        <w:rPr>
          <w:rFonts w:ascii="Montserrat" w:eastAsia="Montserrat" w:hAnsi="Montserrat" w:cs="Montserrat"/>
          <w:b/>
          <w:sz w:val="20"/>
          <w:szCs w:val="20"/>
        </w:rPr>
        <w:t>creció</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como resultado de un profundo cambio en los hábitos de consumo. Lo anterior dio origen a que parte de la población conociera de primera mano </w:t>
      </w:r>
      <w:r>
        <w:rPr>
          <w:rFonts w:ascii="Montserrat" w:eastAsia="Montserrat" w:hAnsi="Montserrat" w:cs="Montserrat"/>
          <w:b/>
          <w:sz w:val="20"/>
          <w:szCs w:val="20"/>
        </w:rPr>
        <w:t>los beneficios de los pagos remotos y la banca digital</w:t>
      </w:r>
      <w:r>
        <w:rPr>
          <w:rFonts w:ascii="Montserrat" w:eastAsia="Montserrat" w:hAnsi="Montserrat" w:cs="Montserrat"/>
          <w:sz w:val="20"/>
          <w:szCs w:val="20"/>
        </w:rPr>
        <w:t xml:space="preserve">. </w:t>
      </w:r>
    </w:p>
    <w:p w14:paraId="302E1F06" w14:textId="77777777" w:rsidR="008F6B7C" w:rsidRDefault="008F6B7C">
      <w:pPr>
        <w:jc w:val="both"/>
        <w:rPr>
          <w:rFonts w:ascii="Montserrat" w:eastAsia="Montserrat" w:hAnsi="Montserrat" w:cs="Montserrat"/>
          <w:sz w:val="20"/>
          <w:szCs w:val="20"/>
        </w:rPr>
      </w:pPr>
    </w:p>
    <w:p w14:paraId="746903FD"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Aunque el efectivo continúa como el </w:t>
      </w:r>
      <w:r>
        <w:rPr>
          <w:rFonts w:ascii="Montserrat" w:eastAsia="Montserrat" w:hAnsi="Montserrat" w:cs="Montserrat"/>
          <w:b/>
          <w:sz w:val="20"/>
          <w:szCs w:val="20"/>
        </w:rPr>
        <w:t>método de pago más popular entre los mexicanos</w:t>
      </w:r>
      <w:r>
        <w:rPr>
          <w:rFonts w:ascii="Montserrat" w:eastAsia="Montserrat" w:hAnsi="Montserrat" w:cs="Montserrat"/>
          <w:sz w:val="20"/>
          <w:szCs w:val="20"/>
        </w:rPr>
        <w:t xml:space="preserve">, las alternativas digitales poco a poco serán más utilizadas. Hace poco, el Banco de México (Banxico) informó que las transacciones en el Sistema de Pagos Electrónicos Interbancario (SPEI) aumentaron un 136% de enero a junio del 2021. </w:t>
      </w:r>
    </w:p>
    <w:p w14:paraId="7BCB06CE" w14:textId="77777777" w:rsidR="008F6B7C" w:rsidRDefault="008F6B7C">
      <w:pPr>
        <w:jc w:val="both"/>
        <w:rPr>
          <w:rFonts w:ascii="Montserrat" w:eastAsia="Montserrat" w:hAnsi="Montserrat" w:cs="Montserrat"/>
          <w:sz w:val="20"/>
          <w:szCs w:val="20"/>
        </w:rPr>
      </w:pPr>
    </w:p>
    <w:p w14:paraId="36D0FD74" w14:textId="77777777" w:rsidR="008F6B7C" w:rsidRDefault="008A3993">
      <w:pPr>
        <w:jc w:val="both"/>
        <w:rPr>
          <w:rFonts w:ascii="Montserrat" w:eastAsia="Montserrat" w:hAnsi="Montserrat" w:cs="Montserrat"/>
          <w:b/>
          <w:sz w:val="20"/>
          <w:szCs w:val="20"/>
        </w:rPr>
      </w:pPr>
      <w:r>
        <w:rPr>
          <w:rFonts w:ascii="Montserrat" w:eastAsia="Montserrat" w:hAnsi="Montserrat" w:cs="Montserrat"/>
          <w:b/>
          <w:sz w:val="20"/>
          <w:szCs w:val="20"/>
        </w:rPr>
        <w:t>La tecnología siempre es clave</w:t>
      </w:r>
    </w:p>
    <w:p w14:paraId="0A982548" w14:textId="77777777" w:rsidR="008F6B7C" w:rsidRDefault="008F6B7C">
      <w:pPr>
        <w:jc w:val="both"/>
        <w:rPr>
          <w:rFonts w:ascii="Montserrat" w:eastAsia="Montserrat" w:hAnsi="Montserrat" w:cs="Montserrat"/>
          <w:sz w:val="20"/>
          <w:szCs w:val="20"/>
        </w:rPr>
      </w:pPr>
    </w:p>
    <w:p w14:paraId="09DB0257"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Por otro lado, el estudio </w:t>
      </w:r>
      <w:hyperlink r:id="rId8">
        <w:r>
          <w:rPr>
            <w:rFonts w:ascii="Montserrat" w:eastAsia="Montserrat" w:hAnsi="Montserrat" w:cs="Montserrat"/>
            <w:b/>
            <w:color w:val="1155CC"/>
            <w:sz w:val="20"/>
            <w:szCs w:val="20"/>
            <w:u w:val="single"/>
          </w:rPr>
          <w:t>El Estado de la Banca Digital en América Latina</w:t>
        </w:r>
      </w:hyperlink>
      <w:r>
        <w:rPr>
          <w:rFonts w:ascii="Montserrat" w:eastAsia="Montserrat" w:hAnsi="Montserrat" w:cs="Montserrat"/>
          <w:sz w:val="20"/>
          <w:szCs w:val="20"/>
        </w:rPr>
        <w:t xml:space="preserve"> revela que, en nuestro país, el </w:t>
      </w:r>
      <w:r>
        <w:rPr>
          <w:rFonts w:ascii="Montserrat" w:eastAsia="Montserrat" w:hAnsi="Montserrat" w:cs="Montserrat"/>
          <w:b/>
          <w:sz w:val="20"/>
          <w:szCs w:val="20"/>
        </w:rPr>
        <w:t>45% de los internautas acceden a servicios bancarios</w:t>
      </w:r>
      <w:r>
        <w:rPr>
          <w:rFonts w:ascii="Montserrat" w:eastAsia="Montserrat" w:hAnsi="Montserrat" w:cs="Montserrat"/>
          <w:sz w:val="20"/>
          <w:szCs w:val="20"/>
        </w:rPr>
        <w:t xml:space="preserve">. México se ubicó en 2020 en el cuarto lugar con mayor alcance en sitios bancarios en América Latina por detrás de Brasil, Chile y Argentina. </w:t>
      </w:r>
    </w:p>
    <w:p w14:paraId="31F58C83" w14:textId="77777777" w:rsidR="008F6B7C" w:rsidRDefault="008F6B7C">
      <w:pPr>
        <w:jc w:val="both"/>
        <w:rPr>
          <w:rFonts w:ascii="Montserrat" w:eastAsia="Montserrat" w:hAnsi="Montserrat" w:cs="Montserrat"/>
          <w:sz w:val="20"/>
          <w:szCs w:val="20"/>
        </w:rPr>
      </w:pPr>
    </w:p>
    <w:p w14:paraId="341C4D51"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Los responsables del estudio, Comscore, especialistas en la medición del mundo digital sobre audiencias y marcas, destacaron que en México </w:t>
      </w:r>
      <w:r>
        <w:rPr>
          <w:rFonts w:ascii="Montserrat" w:eastAsia="Montserrat" w:hAnsi="Montserrat" w:cs="Montserrat"/>
          <w:b/>
          <w:sz w:val="20"/>
          <w:szCs w:val="20"/>
        </w:rPr>
        <w:t xml:space="preserve">el negocio del </w:t>
      </w:r>
      <w:r>
        <w:rPr>
          <w:rFonts w:ascii="Montserrat" w:eastAsia="Montserrat" w:hAnsi="Montserrat" w:cs="Montserrat"/>
          <w:b/>
          <w:i/>
          <w:sz w:val="20"/>
          <w:szCs w:val="20"/>
        </w:rPr>
        <w:t>banking</w:t>
      </w:r>
      <w:r>
        <w:rPr>
          <w:rFonts w:ascii="Montserrat" w:eastAsia="Montserrat" w:hAnsi="Montserrat" w:cs="Montserrat"/>
          <w:b/>
          <w:sz w:val="20"/>
          <w:szCs w:val="20"/>
        </w:rPr>
        <w:t xml:space="preserve"> subió un 5% </w:t>
      </w:r>
      <w:r>
        <w:rPr>
          <w:rFonts w:ascii="Montserrat" w:eastAsia="Montserrat" w:hAnsi="Montserrat" w:cs="Montserrat"/>
          <w:sz w:val="20"/>
          <w:szCs w:val="20"/>
        </w:rPr>
        <w:t xml:space="preserve">de enero a diciembre del 2020, siendo la subcategoría de servicios financieros que más se incrementó durante ese período. </w:t>
      </w:r>
    </w:p>
    <w:p w14:paraId="3CCEDA18" w14:textId="77777777" w:rsidR="008F6B7C" w:rsidRDefault="008F6B7C">
      <w:pPr>
        <w:jc w:val="both"/>
        <w:rPr>
          <w:rFonts w:ascii="Montserrat" w:eastAsia="Montserrat" w:hAnsi="Montserrat" w:cs="Montserrat"/>
          <w:sz w:val="20"/>
          <w:szCs w:val="20"/>
        </w:rPr>
      </w:pPr>
    </w:p>
    <w:p w14:paraId="66919100" w14:textId="3722F803" w:rsidR="008F6B7C" w:rsidRPr="00A27081" w:rsidRDefault="008A3993" w:rsidP="00A27081">
      <w:pPr>
        <w:rPr>
          <w:rFonts w:ascii="Montserrat" w:eastAsia="Montserrat" w:hAnsi="Montserrat" w:cs="Montserrat"/>
          <w:i/>
          <w:color w:val="666666"/>
          <w:sz w:val="20"/>
          <w:szCs w:val="20"/>
          <w:lang w:val="es-MX"/>
        </w:rPr>
      </w:pPr>
      <w:r>
        <w:rPr>
          <w:rFonts w:ascii="Montserrat" w:eastAsia="Montserrat" w:hAnsi="Montserrat" w:cs="Montserrat"/>
          <w:sz w:val="20"/>
          <w:szCs w:val="20"/>
        </w:rPr>
        <w:t xml:space="preserve">“La </w:t>
      </w:r>
      <w:r>
        <w:rPr>
          <w:rFonts w:ascii="Montserrat" w:eastAsia="Montserrat" w:hAnsi="Montserrat" w:cs="Montserrat"/>
          <w:b/>
          <w:sz w:val="20"/>
          <w:szCs w:val="20"/>
        </w:rPr>
        <w:t>banca digital seguirá creciendo</w:t>
      </w:r>
      <w:r>
        <w:rPr>
          <w:rFonts w:ascii="Montserrat" w:eastAsia="Montserrat" w:hAnsi="Montserrat" w:cs="Montserrat"/>
          <w:sz w:val="20"/>
          <w:szCs w:val="20"/>
        </w:rPr>
        <w:t xml:space="preserve"> en muy poco tiempo. Esto conlleva desafíos que se pueden encarar mediante tecnología sofisticada que los impuse a ser más competitivos y con la que brinden experiencias de usuario de primer nivel”, </w:t>
      </w:r>
      <w:r w:rsidRPr="00A27081">
        <w:rPr>
          <w:rFonts w:ascii="Montserrat" w:eastAsia="Montserrat" w:hAnsi="Montserrat" w:cs="Montserrat"/>
          <w:sz w:val="20"/>
          <w:szCs w:val="20"/>
        </w:rPr>
        <w:t xml:space="preserve">mencionó </w:t>
      </w:r>
      <w:r w:rsidR="00A27081" w:rsidRPr="00A27081">
        <w:rPr>
          <w:rFonts w:ascii="Montserrat" w:eastAsia="Montserrat" w:hAnsi="Montserrat" w:cs="Montserrat"/>
          <w:iCs/>
          <w:sz w:val="20"/>
          <w:szCs w:val="20"/>
          <w:lang w:val="es-MX"/>
        </w:rPr>
        <w:t>René Salazar, Head of Banking Solutions en Fiserv LATAM</w:t>
      </w:r>
      <w:r w:rsidRPr="00A27081">
        <w:rPr>
          <w:rFonts w:ascii="Montserrat" w:eastAsia="Montserrat" w:hAnsi="Montserrat" w:cs="Montserrat"/>
          <w:iCs/>
          <w:sz w:val="20"/>
          <w:szCs w:val="20"/>
        </w:rPr>
        <w:t xml:space="preserve">, </w:t>
      </w:r>
      <w:r>
        <w:rPr>
          <w:rFonts w:ascii="Montserrat" w:eastAsia="Montserrat" w:hAnsi="Montserrat" w:cs="Montserrat"/>
          <w:sz w:val="20"/>
          <w:szCs w:val="20"/>
        </w:rPr>
        <w:t>líder en tecnología financiera y</w:t>
      </w:r>
      <w:r w:rsidR="00A27081">
        <w:rPr>
          <w:rFonts w:ascii="Montserrat" w:eastAsia="Montserrat" w:hAnsi="Montserrat" w:cs="Montserrat"/>
          <w:sz w:val="20"/>
          <w:szCs w:val="20"/>
        </w:rPr>
        <w:t xml:space="preserve"> </w:t>
      </w:r>
      <w:r>
        <w:rPr>
          <w:rFonts w:ascii="Montserrat" w:eastAsia="Montserrat" w:hAnsi="Montserrat" w:cs="Montserrat"/>
          <w:sz w:val="20"/>
          <w:szCs w:val="20"/>
        </w:rPr>
        <w:t xml:space="preserve">procesamiento de pagos. </w:t>
      </w:r>
    </w:p>
    <w:p w14:paraId="3C03BAC1" w14:textId="76204F08" w:rsidR="00DB4DFC" w:rsidRDefault="00DB4DFC">
      <w:pPr>
        <w:jc w:val="both"/>
        <w:rPr>
          <w:rFonts w:ascii="Montserrat" w:eastAsia="Montserrat" w:hAnsi="Montserrat" w:cs="Montserrat"/>
          <w:sz w:val="20"/>
          <w:szCs w:val="20"/>
        </w:rPr>
      </w:pPr>
    </w:p>
    <w:p w14:paraId="5084ECB4" w14:textId="1679868A" w:rsidR="00DB4DFC" w:rsidRDefault="00DB4DFC">
      <w:pPr>
        <w:jc w:val="both"/>
        <w:rPr>
          <w:rFonts w:ascii="Montserrat" w:eastAsia="Montserrat" w:hAnsi="Montserrat" w:cs="Montserrat"/>
          <w:sz w:val="20"/>
          <w:szCs w:val="20"/>
        </w:rPr>
      </w:pPr>
    </w:p>
    <w:p w14:paraId="4F2B2B1B" w14:textId="462195E2" w:rsidR="00DB4DFC" w:rsidRDefault="00DB4DFC">
      <w:pPr>
        <w:jc w:val="both"/>
        <w:rPr>
          <w:rFonts w:ascii="Montserrat" w:eastAsia="Montserrat" w:hAnsi="Montserrat" w:cs="Montserrat"/>
          <w:sz w:val="20"/>
          <w:szCs w:val="20"/>
        </w:rPr>
      </w:pPr>
    </w:p>
    <w:p w14:paraId="117FC83C" w14:textId="77777777" w:rsidR="00DB4DFC" w:rsidRDefault="00DB4DFC">
      <w:pPr>
        <w:jc w:val="both"/>
        <w:rPr>
          <w:rFonts w:ascii="Montserrat" w:eastAsia="Montserrat" w:hAnsi="Montserrat" w:cs="Montserrat"/>
          <w:sz w:val="20"/>
          <w:szCs w:val="20"/>
        </w:rPr>
      </w:pPr>
    </w:p>
    <w:p w14:paraId="7974955F" w14:textId="77777777" w:rsidR="008F6B7C" w:rsidRDefault="008F6B7C">
      <w:pPr>
        <w:jc w:val="both"/>
        <w:rPr>
          <w:rFonts w:ascii="Montserrat" w:eastAsia="Montserrat" w:hAnsi="Montserrat" w:cs="Montserrat"/>
          <w:sz w:val="20"/>
          <w:szCs w:val="20"/>
        </w:rPr>
      </w:pPr>
    </w:p>
    <w:p w14:paraId="08935EB1" w14:textId="66947A2F" w:rsidR="008F6B7C" w:rsidRDefault="00DB4DFC">
      <w:pPr>
        <w:jc w:val="both"/>
        <w:rPr>
          <w:rFonts w:ascii="Montserrat" w:eastAsia="Montserrat" w:hAnsi="Montserrat" w:cs="Montserrat"/>
          <w:b/>
          <w:sz w:val="20"/>
          <w:szCs w:val="20"/>
        </w:rPr>
      </w:pPr>
      <w:r>
        <w:rPr>
          <w:rFonts w:ascii="Montserrat" w:eastAsia="Montserrat" w:hAnsi="Montserrat" w:cs="Montserrat"/>
          <w:b/>
          <w:sz w:val="20"/>
          <w:szCs w:val="20"/>
        </w:rPr>
        <w:lastRenderedPageBreak/>
        <w:t>México, u</w:t>
      </w:r>
      <w:r w:rsidR="008A3993">
        <w:rPr>
          <w:rFonts w:ascii="Montserrat" w:eastAsia="Montserrat" w:hAnsi="Montserrat" w:cs="Montserrat"/>
          <w:b/>
          <w:sz w:val="20"/>
          <w:szCs w:val="20"/>
        </w:rPr>
        <w:t xml:space="preserve">n sector con necesidades </w:t>
      </w:r>
    </w:p>
    <w:p w14:paraId="18A46579" w14:textId="77777777" w:rsidR="008F6B7C" w:rsidRDefault="008F6B7C">
      <w:pPr>
        <w:jc w:val="both"/>
        <w:rPr>
          <w:rFonts w:ascii="Montserrat" w:eastAsia="Montserrat" w:hAnsi="Montserrat" w:cs="Montserrat"/>
          <w:sz w:val="20"/>
          <w:szCs w:val="20"/>
        </w:rPr>
      </w:pPr>
    </w:p>
    <w:p w14:paraId="75D59D22"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Ante tal contexto, los síntomas del cambio indican que </w:t>
      </w:r>
      <w:r>
        <w:rPr>
          <w:rFonts w:ascii="Montserrat" w:eastAsia="Montserrat" w:hAnsi="Montserrat" w:cs="Montserrat"/>
          <w:b/>
          <w:sz w:val="20"/>
          <w:szCs w:val="20"/>
        </w:rPr>
        <w:t xml:space="preserve">las instituciones financieras deben modernizar sus sistemas de </w:t>
      </w:r>
      <w:r>
        <w:rPr>
          <w:rFonts w:ascii="Montserrat" w:eastAsia="Montserrat" w:hAnsi="Montserrat" w:cs="Montserrat"/>
          <w:b/>
          <w:i/>
          <w:sz w:val="20"/>
          <w:szCs w:val="20"/>
        </w:rPr>
        <w:t>banking</w:t>
      </w:r>
      <w:r>
        <w:rPr>
          <w:rFonts w:ascii="Montserrat" w:eastAsia="Montserrat" w:hAnsi="Montserrat" w:cs="Montserrat"/>
          <w:b/>
          <w:sz w:val="20"/>
          <w:szCs w:val="20"/>
        </w:rPr>
        <w:t xml:space="preserve"> electrónicos </w:t>
      </w:r>
      <w:r>
        <w:rPr>
          <w:rFonts w:ascii="Montserrat" w:eastAsia="Montserrat" w:hAnsi="Montserrat" w:cs="Montserrat"/>
          <w:sz w:val="20"/>
          <w:szCs w:val="20"/>
        </w:rPr>
        <w:t xml:space="preserve">para ofrecer un servicio al cliente consistente, que esté a la altura de sus demandas, y que se anticipe a próximas necesidades. </w:t>
      </w:r>
    </w:p>
    <w:p w14:paraId="1EFA1AD0" w14:textId="77777777" w:rsidR="008F6B7C" w:rsidRDefault="008F6B7C">
      <w:pPr>
        <w:jc w:val="both"/>
        <w:rPr>
          <w:rFonts w:ascii="Montserrat" w:eastAsia="Montserrat" w:hAnsi="Montserrat" w:cs="Montserrat"/>
          <w:sz w:val="20"/>
          <w:szCs w:val="20"/>
        </w:rPr>
      </w:pPr>
    </w:p>
    <w:p w14:paraId="7BE361F8"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El </w:t>
      </w:r>
      <w:r>
        <w:rPr>
          <w:rFonts w:ascii="Montserrat" w:eastAsia="Montserrat" w:hAnsi="Montserrat" w:cs="Montserrat"/>
          <w:b/>
          <w:color w:val="1155CC"/>
          <w:sz w:val="20"/>
          <w:szCs w:val="20"/>
          <w:u w:val="single"/>
        </w:rPr>
        <w:t>I</w:t>
      </w:r>
      <w:hyperlink r:id="rId9">
        <w:r>
          <w:rPr>
            <w:rFonts w:ascii="Montserrat" w:eastAsia="Montserrat" w:hAnsi="Montserrat" w:cs="Montserrat"/>
            <w:b/>
            <w:color w:val="1155CC"/>
            <w:sz w:val="20"/>
            <w:szCs w:val="20"/>
            <w:u w:val="single"/>
          </w:rPr>
          <w:t>nforme Banca Digital en México 2020</w:t>
        </w:r>
      </w:hyperlink>
      <w:r>
        <w:rPr>
          <w:rFonts w:ascii="Montserrat" w:eastAsia="Montserrat" w:hAnsi="Montserrat" w:cs="Montserrat"/>
          <w:sz w:val="20"/>
          <w:szCs w:val="20"/>
        </w:rPr>
        <w:t xml:space="preserve"> detalla que entre las prioridades de las instituciones respecto a sus bancas digitales están la de brindar la experiencia de usuario, la personalización, apps y sitios webs de uso fácil, y en general un mejor servicio basado en tecnología de vanguardia.</w:t>
      </w:r>
    </w:p>
    <w:p w14:paraId="5D326113" w14:textId="77777777" w:rsidR="008F6B7C" w:rsidRDefault="008F6B7C">
      <w:pPr>
        <w:jc w:val="both"/>
        <w:rPr>
          <w:rFonts w:ascii="Montserrat" w:eastAsia="Montserrat" w:hAnsi="Montserrat" w:cs="Montserrat"/>
          <w:sz w:val="20"/>
          <w:szCs w:val="20"/>
        </w:rPr>
      </w:pPr>
    </w:p>
    <w:p w14:paraId="70C30B03"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Por ello, una banca digital no sólo es un medio por el que el usuario consulta su estado de cuenta, sino también un sistema multiplataforma en la que conviven billeteras digitales, tokens, pagos </w:t>
      </w:r>
      <w:r>
        <w:rPr>
          <w:rFonts w:ascii="Montserrat" w:eastAsia="Montserrat" w:hAnsi="Montserrat" w:cs="Montserrat"/>
          <w:i/>
          <w:sz w:val="20"/>
          <w:szCs w:val="20"/>
        </w:rPr>
        <w:t>contactless</w:t>
      </w:r>
      <w:r>
        <w:rPr>
          <w:rFonts w:ascii="Montserrat" w:eastAsia="Montserrat" w:hAnsi="Montserrat" w:cs="Montserrat"/>
          <w:sz w:val="20"/>
          <w:szCs w:val="20"/>
        </w:rPr>
        <w:t xml:space="preserve">, sistemas móviles de pagos electrónicos, entre otros servicios que ya ofrecen en un mismo paquete las instituciones financieras más competitivas. </w:t>
      </w:r>
    </w:p>
    <w:p w14:paraId="058A6EA0" w14:textId="77777777" w:rsidR="008F6B7C" w:rsidRDefault="008F6B7C">
      <w:pPr>
        <w:jc w:val="both"/>
        <w:rPr>
          <w:rFonts w:ascii="Montserrat" w:eastAsia="Montserrat" w:hAnsi="Montserrat" w:cs="Montserrat"/>
          <w:sz w:val="20"/>
          <w:szCs w:val="20"/>
        </w:rPr>
      </w:pPr>
    </w:p>
    <w:p w14:paraId="2AC29F68" w14:textId="6BD78E21"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“Nunca nos habíamos sentido tan preparados para atender a las demandas de las instituciones financieras como con DigitalAccess, nuestra suite omnicanal de soluciones para banca digital, que incluye no sólo una plataforma capaz de digitalizar la banca ya existente y una app para tarjetas, sino también una</w:t>
      </w:r>
      <w:r>
        <w:rPr>
          <w:rFonts w:ascii="Montserrat" w:eastAsia="Montserrat" w:hAnsi="Montserrat" w:cs="Montserrat"/>
          <w:i/>
          <w:sz w:val="20"/>
          <w:szCs w:val="20"/>
        </w:rPr>
        <w:t xml:space="preserve"> ewallet</w:t>
      </w:r>
      <w:r>
        <w:rPr>
          <w:rFonts w:ascii="Montserrat" w:eastAsia="Montserrat" w:hAnsi="Montserrat" w:cs="Montserrat"/>
          <w:sz w:val="20"/>
          <w:szCs w:val="20"/>
        </w:rPr>
        <w:t xml:space="preserve"> con pagos sin cont</w:t>
      </w:r>
      <w:r w:rsidR="00077372">
        <w:rPr>
          <w:rFonts w:ascii="Montserrat" w:eastAsia="Montserrat" w:hAnsi="Montserrat" w:cs="Montserrat"/>
          <w:sz w:val="20"/>
          <w:szCs w:val="20"/>
        </w:rPr>
        <w:t>a</w:t>
      </w:r>
      <w:r>
        <w:rPr>
          <w:rFonts w:ascii="Montserrat" w:eastAsia="Montserrat" w:hAnsi="Montserrat" w:cs="Montserrat"/>
          <w:sz w:val="20"/>
          <w:szCs w:val="20"/>
        </w:rPr>
        <w:t xml:space="preserve">cto en comercios físicos, la inclusión de tarjetas a las aplicaciones de pagos móviles favoritas del usuario, y más opciones personalizables” señala </w:t>
      </w:r>
      <w:r w:rsidR="00A27081">
        <w:rPr>
          <w:rFonts w:ascii="Montserrat" w:eastAsia="Montserrat" w:hAnsi="Montserrat" w:cs="Montserrat"/>
          <w:sz w:val="20"/>
          <w:szCs w:val="20"/>
        </w:rPr>
        <w:t xml:space="preserve">René Salazar. </w:t>
      </w:r>
    </w:p>
    <w:p w14:paraId="076A23DD" w14:textId="77777777" w:rsidR="008F6B7C" w:rsidRDefault="008F6B7C">
      <w:pPr>
        <w:jc w:val="both"/>
        <w:rPr>
          <w:rFonts w:ascii="Montserrat" w:eastAsia="Montserrat" w:hAnsi="Montserrat" w:cs="Montserrat"/>
          <w:sz w:val="20"/>
          <w:szCs w:val="20"/>
          <w:highlight w:val="yellow"/>
        </w:rPr>
      </w:pPr>
    </w:p>
    <w:p w14:paraId="0DEE88EA" w14:textId="1267034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El representante de Fiserv también agregó que DigitalAccess soporta a millones de usuarios de manera simultánea. Además, al implementarla, los bancos o instituciones financieras reducirían costos de desarrollo y contarían con un sistema de</w:t>
      </w:r>
      <w:r>
        <w:rPr>
          <w:rFonts w:ascii="Montserrat" w:eastAsia="Montserrat" w:hAnsi="Montserrat" w:cs="Montserrat"/>
          <w:i/>
          <w:sz w:val="20"/>
          <w:szCs w:val="20"/>
        </w:rPr>
        <w:t xml:space="preserve"> banca digital </w:t>
      </w:r>
      <w:r>
        <w:rPr>
          <w:rFonts w:ascii="Montserrat" w:eastAsia="Montserrat" w:hAnsi="Montserrat" w:cs="Montserrat"/>
          <w:sz w:val="20"/>
          <w:szCs w:val="20"/>
        </w:rPr>
        <w:t xml:space="preserve">con menor </w:t>
      </w:r>
      <w:r>
        <w:rPr>
          <w:rFonts w:ascii="Montserrat" w:eastAsia="Montserrat" w:hAnsi="Montserrat" w:cs="Montserrat"/>
          <w:i/>
          <w:sz w:val="20"/>
          <w:szCs w:val="20"/>
        </w:rPr>
        <w:t>time to market.</w:t>
      </w:r>
    </w:p>
    <w:p w14:paraId="13073242"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161FB8C3" w14:textId="77777777" w:rsidR="008F6B7C" w:rsidRDefault="008A3993">
      <w:pPr>
        <w:jc w:val="both"/>
        <w:rPr>
          <w:rFonts w:ascii="Montserrat" w:eastAsia="Montserrat" w:hAnsi="Montserrat" w:cs="Montserrat"/>
          <w:b/>
          <w:sz w:val="20"/>
          <w:szCs w:val="20"/>
        </w:rPr>
      </w:pPr>
      <w:r>
        <w:rPr>
          <w:rFonts w:ascii="Montserrat" w:eastAsia="Montserrat" w:hAnsi="Montserrat" w:cs="Montserrat"/>
          <w:b/>
          <w:sz w:val="20"/>
          <w:szCs w:val="20"/>
        </w:rPr>
        <w:t xml:space="preserve">La apuesta por el desarrollo </w:t>
      </w:r>
    </w:p>
    <w:p w14:paraId="59FFDFD0" w14:textId="77777777" w:rsidR="008F6B7C" w:rsidRDefault="008F6B7C">
      <w:pPr>
        <w:jc w:val="both"/>
        <w:rPr>
          <w:rFonts w:ascii="Montserrat" w:eastAsia="Montserrat" w:hAnsi="Montserrat" w:cs="Montserrat"/>
          <w:b/>
          <w:sz w:val="20"/>
          <w:szCs w:val="20"/>
        </w:rPr>
      </w:pPr>
    </w:p>
    <w:p w14:paraId="483A19A3" w14:textId="77777777" w:rsidR="008F6B7C" w:rsidRDefault="008A3993">
      <w:pPr>
        <w:jc w:val="both"/>
        <w:rPr>
          <w:rFonts w:ascii="Montserrat" w:eastAsia="Montserrat" w:hAnsi="Montserrat" w:cs="Montserrat"/>
          <w:sz w:val="20"/>
          <w:szCs w:val="20"/>
        </w:rPr>
      </w:pPr>
      <w:r>
        <w:rPr>
          <w:rFonts w:ascii="Montserrat" w:eastAsia="Montserrat" w:hAnsi="Montserrat" w:cs="Montserrat"/>
          <w:sz w:val="20"/>
          <w:szCs w:val="20"/>
        </w:rPr>
        <w:t xml:space="preserve">En algún punto, el uso de moneda física será menos frecuente. Las compañías del sector bancario o financiero que todavía no disponen de un sistema digital están a tiempo de implementarlo, mientras las que ya cuentan con uno pueden diagnosticar si están lo suficiente equipados para satisfacer a sus actuales y futuros cuentahabientes. </w:t>
      </w:r>
    </w:p>
    <w:p w14:paraId="77F64B57" w14:textId="77777777" w:rsidR="008F6B7C" w:rsidRDefault="008F6B7C">
      <w:pPr>
        <w:jc w:val="both"/>
        <w:rPr>
          <w:rFonts w:ascii="Montserrat" w:eastAsia="Montserrat" w:hAnsi="Montserrat" w:cs="Montserrat"/>
          <w:sz w:val="20"/>
          <w:szCs w:val="20"/>
        </w:rPr>
      </w:pPr>
    </w:p>
    <w:p w14:paraId="3EB55399" w14:textId="77777777" w:rsidR="008F6B7C" w:rsidRDefault="008A3993">
      <w:pPr>
        <w:jc w:val="center"/>
        <w:rPr>
          <w:rFonts w:ascii="Montserrat" w:eastAsia="Montserrat" w:hAnsi="Montserrat" w:cs="Montserrat"/>
          <w:sz w:val="20"/>
          <w:szCs w:val="20"/>
          <w:highlight w:val="white"/>
        </w:rPr>
      </w:pPr>
      <w:r>
        <w:rPr>
          <w:rFonts w:ascii="Montserrat" w:eastAsia="Montserrat" w:hAnsi="Montserrat" w:cs="Montserrat"/>
          <w:sz w:val="20"/>
          <w:szCs w:val="20"/>
          <w:highlight w:val="white"/>
        </w:rPr>
        <w:t>*****</w:t>
      </w:r>
    </w:p>
    <w:p w14:paraId="4D54EC53" w14:textId="77777777" w:rsidR="008F6B7C" w:rsidRDefault="008F6B7C">
      <w:pPr>
        <w:jc w:val="both"/>
        <w:rPr>
          <w:rFonts w:ascii="Montserrat" w:eastAsia="Montserrat" w:hAnsi="Montserrat" w:cs="Montserrat"/>
          <w:sz w:val="20"/>
          <w:szCs w:val="20"/>
          <w:highlight w:val="white"/>
        </w:rPr>
      </w:pPr>
    </w:p>
    <w:p w14:paraId="4DFAFA87" w14:textId="77777777" w:rsidR="008F6B7C" w:rsidRDefault="008A3993">
      <w:pPr>
        <w:jc w:val="both"/>
        <w:rPr>
          <w:rFonts w:ascii="Montserrat" w:eastAsia="Montserrat" w:hAnsi="Montserrat" w:cs="Montserrat"/>
          <w:b/>
          <w:sz w:val="18"/>
          <w:szCs w:val="18"/>
        </w:rPr>
      </w:pPr>
      <w:r>
        <w:rPr>
          <w:rFonts w:ascii="Montserrat" w:eastAsia="Montserrat" w:hAnsi="Montserrat" w:cs="Montserrat"/>
          <w:b/>
          <w:sz w:val="18"/>
          <w:szCs w:val="18"/>
        </w:rPr>
        <w:t>Acerca de Fiserv</w:t>
      </w:r>
    </w:p>
    <w:p w14:paraId="3069E6BC" w14:textId="62D04FCB" w:rsidR="008F6B7C" w:rsidRDefault="008A3993">
      <w:pPr>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w:t>
      </w:r>
      <w:r>
        <w:rPr>
          <w:rFonts w:ascii="Montserrat" w:eastAsia="Montserrat" w:hAnsi="Montserrat" w:cs="Montserrat"/>
          <w:sz w:val="20"/>
          <w:szCs w:val="20"/>
          <w:highlight w:val="white"/>
        </w:rPr>
        <w:lastRenderedPageBreak/>
        <w:t>Fiserv es miembro del Índice S&amp;P 500® y figura entre las empresas más admiradas del mundo por la revista FORTUNE®.</w:t>
      </w:r>
      <w:r>
        <w:rPr>
          <w:rFonts w:ascii="Trebuchet MS" w:eastAsia="Trebuchet MS" w:hAnsi="Trebuchet MS" w:cs="Trebuchet MS"/>
          <w:color w:val="465A62"/>
          <w:sz w:val="21"/>
          <w:szCs w:val="21"/>
          <w:highlight w:val="white"/>
        </w:rPr>
        <w:t xml:space="preserve"> </w:t>
      </w:r>
      <w:r>
        <w:rPr>
          <w:rFonts w:ascii="Montserrat" w:eastAsia="Montserrat" w:hAnsi="Montserrat" w:cs="Montserrat"/>
          <w:sz w:val="20"/>
          <w:szCs w:val="20"/>
          <w:highlight w:val="white"/>
        </w:rPr>
        <w:t>Visite:</w:t>
      </w:r>
      <w:r>
        <w:rPr>
          <w:rFonts w:ascii="Trebuchet MS" w:eastAsia="Trebuchet MS" w:hAnsi="Trebuchet MS" w:cs="Trebuchet MS"/>
          <w:color w:val="465A62"/>
          <w:sz w:val="21"/>
          <w:szCs w:val="21"/>
          <w:highlight w:val="white"/>
        </w:rPr>
        <w:t xml:space="preserve"> </w:t>
      </w:r>
      <w:r w:rsidR="00CD5F3D">
        <w:rPr>
          <w:rFonts w:ascii="Montserrat" w:eastAsia="Montserrat" w:hAnsi="Montserrat" w:cs="Montserrat"/>
          <w:color w:val="1155CC"/>
          <w:sz w:val="20"/>
          <w:szCs w:val="20"/>
          <w:highlight w:val="white"/>
          <w:u w:val="single"/>
        </w:rPr>
        <w:t>Fiserv.com/mexico</w:t>
      </w:r>
      <w:r>
        <w:rPr>
          <w:rFonts w:ascii="Trebuchet MS" w:eastAsia="Trebuchet MS" w:hAnsi="Trebuchet MS" w:cs="Trebuchet MS"/>
          <w:color w:val="465A62"/>
          <w:sz w:val="21"/>
          <w:szCs w:val="21"/>
          <w:highlight w:val="white"/>
        </w:rPr>
        <w:t xml:space="preserve"> </w:t>
      </w:r>
      <w:r>
        <w:rPr>
          <w:rFonts w:ascii="Montserrat" w:eastAsia="Montserrat" w:hAnsi="Montserrat" w:cs="Montserrat"/>
          <w:sz w:val="20"/>
          <w:szCs w:val="20"/>
          <w:highlight w:val="white"/>
        </w:rPr>
        <w:t>y siga en los medios sociales para obtener más información y las últimas noticias de la empresa.</w:t>
      </w:r>
    </w:p>
    <w:p w14:paraId="69C57E08" w14:textId="77777777" w:rsidR="008F6B7C" w:rsidRDefault="008F6B7C">
      <w:pPr>
        <w:jc w:val="both"/>
        <w:rPr>
          <w:rFonts w:ascii="Montserrat" w:eastAsia="Montserrat" w:hAnsi="Montserrat" w:cs="Montserrat"/>
          <w:sz w:val="18"/>
          <w:szCs w:val="18"/>
        </w:rPr>
      </w:pPr>
    </w:p>
    <w:p w14:paraId="5880DA89" w14:textId="77777777" w:rsidR="008F6B7C" w:rsidRDefault="008A3993">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Facebook: </w:t>
      </w:r>
      <w:hyperlink r:id="rId10">
        <w:r>
          <w:rPr>
            <w:rFonts w:ascii="Montserrat" w:eastAsia="Montserrat" w:hAnsi="Montserrat" w:cs="Montserrat"/>
            <w:color w:val="1155CC"/>
            <w:sz w:val="18"/>
            <w:szCs w:val="18"/>
            <w:u w:val="single"/>
          </w:rPr>
          <w:t>Fiserv México</w:t>
        </w:r>
      </w:hyperlink>
    </w:p>
    <w:p w14:paraId="624CAD9B" w14:textId="77777777" w:rsidR="008F6B7C" w:rsidRDefault="008A3993">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Instagram: </w:t>
      </w:r>
      <w:hyperlink r:id="rId11">
        <w:r>
          <w:rPr>
            <w:rFonts w:ascii="Montserrat" w:eastAsia="Montserrat" w:hAnsi="Montserrat" w:cs="Montserrat"/>
            <w:color w:val="1155CC"/>
            <w:sz w:val="18"/>
            <w:szCs w:val="18"/>
            <w:u w:val="single"/>
          </w:rPr>
          <w:t>Fiserv México</w:t>
        </w:r>
      </w:hyperlink>
      <w:r>
        <w:rPr>
          <w:rFonts w:ascii="Montserrat" w:eastAsia="Montserrat" w:hAnsi="Montserrat" w:cs="Montserrat"/>
          <w:sz w:val="18"/>
          <w:szCs w:val="18"/>
        </w:rPr>
        <w:t xml:space="preserve"> </w:t>
      </w:r>
    </w:p>
    <w:p w14:paraId="32AD0C78" w14:textId="77777777" w:rsidR="008F6B7C" w:rsidRDefault="008A3993">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Youtube: </w:t>
      </w:r>
      <w:hyperlink r:id="rId12">
        <w:r>
          <w:rPr>
            <w:rFonts w:ascii="Montserrat" w:eastAsia="Montserrat" w:hAnsi="Montserrat" w:cs="Montserrat"/>
            <w:color w:val="1155CC"/>
            <w:sz w:val="18"/>
            <w:szCs w:val="18"/>
            <w:u w:val="single"/>
          </w:rPr>
          <w:t>Fiserv México</w:t>
        </w:r>
      </w:hyperlink>
    </w:p>
    <w:p w14:paraId="33C4266B" w14:textId="77777777" w:rsidR="008F6B7C" w:rsidRDefault="008A3993">
      <w:pPr>
        <w:numPr>
          <w:ilvl w:val="0"/>
          <w:numId w:val="2"/>
        </w:numPr>
        <w:rPr>
          <w:rFonts w:ascii="Montserrat" w:eastAsia="Montserrat" w:hAnsi="Montserrat" w:cs="Montserrat"/>
          <w:sz w:val="18"/>
          <w:szCs w:val="18"/>
        </w:rPr>
      </w:pPr>
      <w:r>
        <w:rPr>
          <w:rFonts w:ascii="Montserrat" w:eastAsia="Montserrat" w:hAnsi="Montserrat" w:cs="Montserrat"/>
          <w:sz w:val="18"/>
          <w:szCs w:val="18"/>
        </w:rPr>
        <w:t>Página web:</w:t>
      </w:r>
      <w:hyperlink r:id="rId13">
        <w:r>
          <w:rPr>
            <w:rFonts w:ascii="Montserrat" w:eastAsia="Montserrat" w:hAnsi="Montserrat" w:cs="Montserrat"/>
            <w:color w:val="1155CC"/>
            <w:sz w:val="18"/>
            <w:szCs w:val="18"/>
            <w:highlight w:val="white"/>
            <w:u w:val="single"/>
          </w:rPr>
          <w:t>Fiserv México</w:t>
        </w:r>
      </w:hyperlink>
    </w:p>
    <w:p w14:paraId="0702B403" w14:textId="77777777" w:rsidR="008F6B7C" w:rsidRDefault="008F6B7C">
      <w:pPr>
        <w:jc w:val="both"/>
        <w:rPr>
          <w:rFonts w:ascii="Montserrat" w:eastAsia="Montserrat" w:hAnsi="Montserrat" w:cs="Montserrat"/>
          <w:sz w:val="18"/>
          <w:szCs w:val="18"/>
        </w:rPr>
      </w:pPr>
    </w:p>
    <w:p w14:paraId="0DC0821A" w14:textId="77777777" w:rsidR="008F6B7C" w:rsidRDefault="008A3993">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Contacto:</w:t>
      </w:r>
    </w:p>
    <w:p w14:paraId="2D4BDCF7" w14:textId="77777777" w:rsidR="008F6B7C" w:rsidRDefault="008F6B7C">
      <w:pPr>
        <w:spacing w:line="240" w:lineRule="auto"/>
        <w:jc w:val="both"/>
        <w:rPr>
          <w:rFonts w:ascii="Montserrat" w:eastAsia="Montserrat" w:hAnsi="Montserrat" w:cs="Montserrat"/>
          <w:b/>
          <w:sz w:val="18"/>
          <w:szCs w:val="18"/>
        </w:rPr>
      </w:pPr>
    </w:p>
    <w:p w14:paraId="5268A813" w14:textId="77777777" w:rsidR="008F6B7C" w:rsidRDefault="008A3993">
      <w:pPr>
        <w:jc w:val="both"/>
        <w:rPr>
          <w:rFonts w:ascii="Montserrat" w:eastAsia="Montserrat" w:hAnsi="Montserrat" w:cs="Montserrat"/>
          <w:b/>
          <w:sz w:val="18"/>
          <w:szCs w:val="18"/>
        </w:rPr>
      </w:pPr>
      <w:r>
        <w:rPr>
          <w:rFonts w:ascii="Montserrat" w:eastAsia="Montserrat" w:hAnsi="Montserrat" w:cs="Montserrat"/>
          <w:b/>
          <w:sz w:val="18"/>
          <w:szCs w:val="18"/>
        </w:rPr>
        <w:t>EJECUTIVO DE CUENTA</w:t>
      </w:r>
      <w:r>
        <w:rPr>
          <w:rFonts w:ascii="Montserrat" w:eastAsia="Montserrat" w:hAnsi="Montserrat" w:cs="Montserrat"/>
          <w:b/>
          <w:sz w:val="18"/>
          <w:szCs w:val="18"/>
        </w:rPr>
        <w:tab/>
      </w:r>
    </w:p>
    <w:p w14:paraId="1404D186" w14:textId="77777777" w:rsidR="008F6B7C" w:rsidRDefault="008F6B7C">
      <w:pPr>
        <w:jc w:val="both"/>
        <w:rPr>
          <w:rFonts w:ascii="Montserrat" w:eastAsia="Montserrat" w:hAnsi="Montserrat" w:cs="Montserrat"/>
          <w:b/>
          <w:sz w:val="18"/>
          <w:szCs w:val="18"/>
        </w:rPr>
      </w:pPr>
    </w:p>
    <w:p w14:paraId="17E6B562" w14:textId="77777777" w:rsidR="008F6B7C" w:rsidRDefault="008A3993">
      <w:pPr>
        <w:jc w:val="both"/>
        <w:rPr>
          <w:rFonts w:ascii="Montserrat" w:eastAsia="Montserrat" w:hAnsi="Montserrat" w:cs="Montserrat"/>
          <w:sz w:val="18"/>
          <w:szCs w:val="18"/>
        </w:rPr>
      </w:pPr>
      <w:r>
        <w:rPr>
          <w:rFonts w:ascii="Montserrat" w:eastAsia="Montserrat" w:hAnsi="Montserrat" w:cs="Montserrat"/>
          <w:sz w:val="18"/>
          <w:szCs w:val="18"/>
        </w:rPr>
        <w:t>Valeria Baca</w:t>
      </w:r>
    </w:p>
    <w:p w14:paraId="08C930D2" w14:textId="77777777" w:rsidR="008F6B7C" w:rsidRDefault="008A3993">
      <w:pPr>
        <w:jc w:val="both"/>
        <w:rPr>
          <w:rFonts w:ascii="Montserrat" w:eastAsia="Montserrat" w:hAnsi="Montserrat" w:cs="Montserrat"/>
          <w:sz w:val="18"/>
          <w:szCs w:val="18"/>
        </w:rPr>
      </w:pPr>
      <w:r>
        <w:rPr>
          <w:rFonts w:ascii="Montserrat" w:eastAsia="Montserrat" w:hAnsi="Montserrat" w:cs="Montserrat"/>
          <w:b/>
          <w:sz w:val="18"/>
          <w:szCs w:val="18"/>
        </w:rPr>
        <w:t>another</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29628EF4" w14:textId="77777777" w:rsidR="008F6B7C" w:rsidRDefault="008A3993">
      <w:pPr>
        <w:jc w:val="both"/>
        <w:rPr>
          <w:rFonts w:ascii="Montserrat" w:eastAsia="Montserrat" w:hAnsi="Montserrat" w:cs="Montserrat"/>
          <w:sz w:val="18"/>
          <w:szCs w:val="18"/>
        </w:rPr>
      </w:pPr>
      <w:r>
        <w:rPr>
          <w:rFonts w:ascii="Montserrat" w:eastAsia="Montserrat" w:hAnsi="Montserrat" w:cs="Montserrat"/>
          <w:color w:val="1155CC"/>
          <w:sz w:val="18"/>
          <w:szCs w:val="18"/>
          <w:u w:val="single"/>
        </w:rPr>
        <w:t>valeria.baca</w:t>
      </w:r>
      <w:hyperlink r:id="rId14">
        <w:r>
          <w:rPr>
            <w:rFonts w:ascii="Montserrat" w:eastAsia="Montserrat" w:hAnsi="Montserrat" w:cs="Montserrat"/>
            <w:color w:val="1155CC"/>
            <w:sz w:val="18"/>
            <w:szCs w:val="18"/>
            <w:u w:val="single"/>
          </w:rPr>
          <w:t>@another.co</w:t>
        </w:r>
      </w:hyperlink>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4512F5FD" w14:textId="77777777" w:rsidR="008F6B7C" w:rsidRDefault="008A3993">
      <w:pPr>
        <w:jc w:val="both"/>
        <w:rPr>
          <w:rFonts w:ascii="Montserrat" w:eastAsia="Montserrat" w:hAnsi="Montserrat" w:cs="Montserrat"/>
          <w:sz w:val="18"/>
          <w:szCs w:val="18"/>
        </w:rPr>
      </w:pPr>
      <w:r>
        <w:rPr>
          <w:rFonts w:ascii="Montserrat" w:eastAsia="Montserrat" w:hAnsi="Montserrat" w:cs="Montserrat"/>
          <w:sz w:val="18"/>
          <w:szCs w:val="18"/>
        </w:rPr>
        <w:t>55 1228 0243</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0373D277" w14:textId="77777777" w:rsidR="008F6B7C" w:rsidRDefault="008A3993">
      <w:pPr>
        <w:jc w:val="both"/>
        <w:rPr>
          <w:rFonts w:ascii="Montserrat" w:eastAsia="Montserrat" w:hAnsi="Montserrat" w:cs="Montserrat"/>
          <w:b/>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p>
    <w:p w14:paraId="0D5DD3C2" w14:textId="77777777" w:rsidR="008F6B7C" w:rsidRDefault="008A3993">
      <w:pPr>
        <w:jc w:val="both"/>
        <w:rPr>
          <w:rFonts w:ascii="Montserrat" w:eastAsia="Montserrat" w:hAnsi="Montserrat" w:cs="Montserrat"/>
          <w:sz w:val="18"/>
          <w:szCs w:val="18"/>
        </w:rPr>
      </w:pPr>
      <w:r>
        <w:rPr>
          <w:rFonts w:ascii="Montserrat" w:eastAsia="Montserrat" w:hAnsi="Montserrat" w:cs="Montserrat"/>
          <w:sz w:val="18"/>
          <w:szCs w:val="18"/>
        </w:rPr>
        <w:t xml:space="preserve">Linda Albarrán </w:t>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6391799D" w14:textId="77777777" w:rsidR="008F6B7C" w:rsidRDefault="008A3993">
      <w:pPr>
        <w:jc w:val="both"/>
        <w:rPr>
          <w:rFonts w:ascii="Montserrat" w:eastAsia="Montserrat" w:hAnsi="Montserrat" w:cs="Montserrat"/>
          <w:sz w:val="18"/>
          <w:szCs w:val="18"/>
        </w:rPr>
      </w:pPr>
      <w:r>
        <w:rPr>
          <w:rFonts w:ascii="Montserrat" w:eastAsia="Montserrat" w:hAnsi="Montserrat" w:cs="Montserrat"/>
          <w:b/>
          <w:sz w:val="18"/>
          <w:szCs w:val="18"/>
        </w:rPr>
        <w:t>another</w:t>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sz w:val="18"/>
          <w:szCs w:val="18"/>
        </w:rPr>
        <w:tab/>
      </w:r>
      <w:r>
        <w:rPr>
          <w:rFonts w:ascii="Montserrat" w:eastAsia="Montserrat" w:hAnsi="Montserrat" w:cs="Montserrat"/>
          <w:sz w:val="18"/>
          <w:szCs w:val="18"/>
        </w:rPr>
        <w:tab/>
        <w:t xml:space="preserve">                                              </w:t>
      </w:r>
    </w:p>
    <w:p w14:paraId="5EF36874" w14:textId="77777777" w:rsidR="008F6B7C" w:rsidRDefault="008A3993">
      <w:pPr>
        <w:jc w:val="both"/>
        <w:rPr>
          <w:rFonts w:ascii="Montserrat" w:eastAsia="Montserrat" w:hAnsi="Montserrat" w:cs="Montserrat"/>
          <w:sz w:val="18"/>
          <w:szCs w:val="18"/>
        </w:rPr>
      </w:pPr>
      <w:r>
        <w:rPr>
          <w:rFonts w:ascii="Montserrat" w:eastAsia="Montserrat" w:hAnsi="Montserrat" w:cs="Montserrat"/>
          <w:sz w:val="18"/>
          <w:szCs w:val="18"/>
        </w:rPr>
        <w:t>linda.albarran</w:t>
      </w:r>
      <w:hyperlink r:id="rId15">
        <w:r>
          <w:rPr>
            <w:rFonts w:ascii="Montserrat" w:eastAsia="Montserrat" w:hAnsi="Montserrat" w:cs="Montserrat"/>
            <w:color w:val="1155CC"/>
            <w:sz w:val="18"/>
            <w:szCs w:val="18"/>
            <w:u w:val="single"/>
          </w:rPr>
          <w:t>@another.co</w:t>
        </w:r>
      </w:hyperlink>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p w14:paraId="3AFB23FA" w14:textId="77777777" w:rsidR="008F6B7C" w:rsidRDefault="008A3993">
      <w:pPr>
        <w:jc w:val="both"/>
        <w:rPr>
          <w:rFonts w:ascii="Montserrat" w:eastAsia="Montserrat" w:hAnsi="Montserrat" w:cs="Montserrat"/>
          <w:sz w:val="18"/>
          <w:szCs w:val="18"/>
        </w:rPr>
      </w:pPr>
      <w:r>
        <w:rPr>
          <w:rFonts w:ascii="Montserrat" w:eastAsia="Montserrat" w:hAnsi="Montserrat" w:cs="Montserrat"/>
          <w:sz w:val="18"/>
          <w:szCs w:val="18"/>
        </w:rPr>
        <w:t>55 2132 1908</w:t>
      </w:r>
    </w:p>
    <w:p w14:paraId="4F9FEEA2" w14:textId="77777777" w:rsidR="008F6B7C" w:rsidRDefault="008A3993">
      <w:pPr>
        <w:jc w:val="both"/>
        <w:rPr>
          <w:rFonts w:ascii="Montserrat" w:eastAsia="Montserrat" w:hAnsi="Montserrat" w:cs="Montserrat"/>
          <w:sz w:val="18"/>
          <w:szCs w:val="18"/>
          <w:highlight w:val="white"/>
        </w:rPr>
      </w:pP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r>
        <w:rPr>
          <w:rFonts w:ascii="Montserrat" w:eastAsia="Montserrat" w:hAnsi="Montserrat" w:cs="Montserrat"/>
          <w:sz w:val="18"/>
          <w:szCs w:val="18"/>
        </w:rPr>
        <w:tab/>
      </w:r>
    </w:p>
    <w:sectPr w:rsidR="008F6B7C">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442BA" w14:textId="77777777" w:rsidR="00E66FA8" w:rsidRDefault="00E66FA8">
      <w:pPr>
        <w:spacing w:line="240" w:lineRule="auto"/>
      </w:pPr>
      <w:r>
        <w:separator/>
      </w:r>
    </w:p>
  </w:endnote>
  <w:endnote w:type="continuationSeparator" w:id="0">
    <w:p w14:paraId="76EF398B" w14:textId="77777777" w:rsidR="00E66FA8" w:rsidRDefault="00E66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5C4D2" w14:textId="77777777" w:rsidR="00E66FA8" w:rsidRDefault="00E66FA8">
      <w:pPr>
        <w:spacing w:line="240" w:lineRule="auto"/>
      </w:pPr>
      <w:r>
        <w:separator/>
      </w:r>
    </w:p>
  </w:footnote>
  <w:footnote w:type="continuationSeparator" w:id="0">
    <w:p w14:paraId="1014888A" w14:textId="77777777" w:rsidR="00E66FA8" w:rsidRDefault="00E66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ECAD" w14:textId="77777777" w:rsidR="008F6B7C" w:rsidRDefault="008A3993">
    <w:pPr>
      <w:tabs>
        <w:tab w:val="center" w:pos="4419"/>
        <w:tab w:val="right" w:pos="8838"/>
        <w:tab w:val="left" w:pos="3450"/>
      </w:tabs>
      <w:spacing w:line="240" w:lineRule="auto"/>
      <w:rPr>
        <w:rFonts w:ascii="Open Sans" w:eastAsia="Open Sans" w:hAnsi="Open Sans" w:cs="Open Sans"/>
      </w:rPr>
    </w:pPr>
    <w:r>
      <w:rPr>
        <w:rFonts w:ascii="Calibri" w:eastAsia="Calibri" w:hAnsi="Calibri" w:cs="Calibri"/>
        <w:noProof/>
      </w:rPr>
      <w:drawing>
        <wp:inline distT="0" distB="0" distL="0" distR="0" wp14:anchorId="08CA24D2" wp14:editId="4DF3448F">
          <wp:extent cx="1697609" cy="87596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7609" cy="875966"/>
                  </a:xfrm>
                  <a:prstGeom prst="rect">
                    <a:avLst/>
                  </a:prstGeom>
                  <a:ln/>
                </pic:spPr>
              </pic:pic>
            </a:graphicData>
          </a:graphic>
        </wp:inline>
      </w:drawing>
    </w:r>
  </w:p>
  <w:p w14:paraId="1B81A921" w14:textId="77777777" w:rsidR="008F6B7C" w:rsidRDefault="008F6B7C">
    <w:pPr>
      <w:jc w:val="right"/>
      <w:rPr>
        <w:rFonts w:ascii="Open Sans" w:eastAsia="Open Sans" w:hAnsi="Open Sans" w:cs="Open Sans"/>
        <w:sz w:val="18"/>
        <w:szCs w:val="18"/>
      </w:rPr>
    </w:pPr>
  </w:p>
  <w:p w14:paraId="58420944" w14:textId="77777777" w:rsidR="008F6B7C" w:rsidRDefault="008A3993">
    <w:pPr>
      <w:spacing w:after="160" w:line="259" w:lineRule="auto"/>
      <w:rPr>
        <w:rFonts w:ascii="Open Sans" w:eastAsia="Open Sans" w:hAnsi="Open Sans" w:cs="Open Sans"/>
      </w:rPr>
    </w:pPr>
    <w:r>
      <w:rPr>
        <w:rFonts w:ascii="Calibri" w:eastAsia="Calibri" w:hAnsi="Calibri" w:cs="Calibri"/>
        <w:noProof/>
      </w:rPr>
      <w:drawing>
        <wp:inline distT="0" distB="0" distL="0" distR="0" wp14:anchorId="089A0B9A" wp14:editId="18BBCAC5">
          <wp:extent cx="5731200" cy="6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731200" cy="63500"/>
                  </a:xfrm>
                  <a:prstGeom prst="rect">
                    <a:avLst/>
                  </a:prstGeom>
                  <a:ln/>
                </pic:spPr>
              </pic:pic>
            </a:graphicData>
          </a:graphic>
        </wp:inline>
      </w:drawing>
    </w:r>
  </w:p>
  <w:p w14:paraId="786A4AF8" w14:textId="77777777" w:rsidR="008F6B7C" w:rsidRDefault="008F6B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879FB"/>
    <w:multiLevelType w:val="multilevel"/>
    <w:tmpl w:val="A796C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7A5C18"/>
    <w:multiLevelType w:val="multilevel"/>
    <w:tmpl w:val="8F1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7C"/>
    <w:rsid w:val="000428E1"/>
    <w:rsid w:val="00077372"/>
    <w:rsid w:val="001D394F"/>
    <w:rsid w:val="003A6AA5"/>
    <w:rsid w:val="00703446"/>
    <w:rsid w:val="008A3993"/>
    <w:rsid w:val="008F6B7C"/>
    <w:rsid w:val="00914432"/>
    <w:rsid w:val="00A27081"/>
    <w:rsid w:val="00CD5F3D"/>
    <w:rsid w:val="00DB4DFC"/>
    <w:rsid w:val="00E35F46"/>
    <w:rsid w:val="00E66FA8"/>
    <w:rsid w:val="00FD25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91155"/>
  <w15:docId w15:val="{67274093-FF4F-4FF6-8915-C4C6EA30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03446"/>
    <w:pPr>
      <w:tabs>
        <w:tab w:val="center" w:pos="4419"/>
        <w:tab w:val="right" w:pos="8838"/>
      </w:tabs>
      <w:spacing w:line="240" w:lineRule="auto"/>
    </w:pPr>
  </w:style>
  <w:style w:type="character" w:customStyle="1" w:styleId="HeaderChar">
    <w:name w:val="Header Char"/>
    <w:basedOn w:val="DefaultParagraphFont"/>
    <w:link w:val="Header"/>
    <w:uiPriority w:val="99"/>
    <w:rsid w:val="00703446"/>
  </w:style>
  <w:style w:type="paragraph" w:styleId="Footer">
    <w:name w:val="footer"/>
    <w:basedOn w:val="Normal"/>
    <w:link w:val="FooterChar"/>
    <w:uiPriority w:val="99"/>
    <w:unhideWhenUsed/>
    <w:rsid w:val="00703446"/>
    <w:pPr>
      <w:tabs>
        <w:tab w:val="center" w:pos="4419"/>
        <w:tab w:val="right" w:pos="8838"/>
      </w:tabs>
      <w:spacing w:line="240" w:lineRule="auto"/>
    </w:pPr>
  </w:style>
  <w:style w:type="character" w:customStyle="1" w:styleId="FooterChar">
    <w:name w:val="Footer Char"/>
    <w:basedOn w:val="DefaultParagraphFont"/>
    <w:link w:val="Footer"/>
    <w:uiPriority w:val="99"/>
    <w:rsid w:val="0070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omscore.com/lat/Prensa-y-Eventos/Presentaciones-y-libros-blancos/2021/El-Estado-de-la-Banca-Digital-en-America-Latina" TargetMode="External"/><Relationship Id="rId13" Type="http://schemas.openxmlformats.org/officeDocument/2006/relationships/hyperlink" Target="https://merchants.fiserv.com/es-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oWqenelNyhJZc_fj3M09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fiservmexico/" TargetMode="External"/><Relationship Id="rId5" Type="http://schemas.openxmlformats.org/officeDocument/2006/relationships/webSettings" Target="webSettings.xml"/><Relationship Id="rId15" Type="http://schemas.openxmlformats.org/officeDocument/2006/relationships/hyperlink" Target="mailto:jorge.sanchez@another.co" TargetMode="External"/><Relationship Id="rId10" Type="http://schemas.openxmlformats.org/officeDocument/2006/relationships/hyperlink" Target="https://www.facebook.com/fiservmexico/?epa=SEARCH_BOX" TargetMode="External"/><Relationship Id="rId4" Type="http://schemas.openxmlformats.org/officeDocument/2006/relationships/settings" Target="settings.xml"/><Relationship Id="rId9" Type="http://schemas.openxmlformats.org/officeDocument/2006/relationships/hyperlink" Target="https://www.finnovista.com/wp-content/uploads/2020/06/Informe-Banca-Digital-en-Mexico-2020_Finnovista_FE.pdf" TargetMode="External"/><Relationship Id="rId14" Type="http://schemas.openxmlformats.org/officeDocument/2006/relationships/hyperlink" Target="mailto:jorge.sanchez@another.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0d06e4-a44d-42a9-abe2-9bd0f71c347d" origin="userSelected"/>
</file>

<file path=customXml/itemProps1.xml><?xml version="1.0" encoding="utf-8"?>
<ds:datastoreItem xmlns:ds="http://schemas.openxmlformats.org/officeDocument/2006/customXml" ds:itemID="{25837800-BD95-4EDC-9063-ED0595BC2C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Aniceto</dc:creator>
  <dc:description>                                                              </dc:description>
  <cp:lastModifiedBy>Martinez Cerqueda, Aniceto (Los Morales Polanco)</cp:lastModifiedBy>
  <cp:revision>2</cp:revision>
  <dcterms:created xsi:type="dcterms:W3CDTF">2021-09-21T22:15:00Z</dcterms:created>
  <dcterms:modified xsi:type="dcterms:W3CDTF">2021-09-21T22:15:00Z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8b5a27da-bbab-49ed-8c61-6aadc0dddd8c</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